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114</w:t>
      </w:r>
    </w:p>
    <w:p>
      <w:r>
        <w:t>Bundesgericht (BGE), 1973-06-06, FR</w:t>
      </w:r>
    </w:p>
    <w:p>
      <w:r>
        <w:rPr>
          <w:b/>
        </w:rPr>
        <w:t xml:space="preserve">Quelle: </w:t>
      </w:r>
      <w:r>
        <w:t>https://mcp.opencaselaw.ch/entscheid/bge_99 V 114</w:t>
      </w:r>
    </w:p>
    <w:p>
      <w:r>
        <w:t>FR: ATF 99 V 114</w:t>
      </w:r>
    </w:p>
    <w:p>
      <w:r>
        <w:t>IT: DTF 99 V 114</w:t>
      </w:r>
    </w:p>
    <w:p>
      <w:pPr>
        <w:pStyle w:val="Heading2"/>
      </w:pPr>
      <w:r>
        <w:t>Regeste</w:t>
      </w:r>
    </w:p>
    <w:p>
      <w:r>
        <w:t>Regeste Art. 13 Abs. 1 lit. c und Art. 26 Abs. 1 AIVG. - Die Vermittlungsfähigkeit ergibt sich im Einzelfall aus der Gesamtheit der persönlichen Verhältnisse. - Ist diese Fähigkeit mit regelmässiger Halbzeitbeschäftigung überhaupt vereinbar?</w:t>
      </w:r>
    </w:p>
    <w:p>
      <w:pPr>
        <w:pStyle w:val="Heading2"/>
      </w:pPr>
      <w:r>
        <w:t>Erwägungen</w:t>
      </w:r>
    </w:p>
    <w:p>
      <w:r>
        <w:rPr>
          <w:b/>
        </w:rPr>
        <w:t>E. 1</w:t>
      </w:r>
    </w:p>
    <w:p>
      <w:r>
        <w:t>Selon l'art. 24 al. 2 LAC, l'assuré a droit à l'indemnité lorsqu'ila accompli un stage déterminé dans l'assurance et payé ses cotisations (lit. a), a accompli comme salarié un nombre minimum de jours de travail avant sa demande d'indemnité (lit. b) et a subi une perte de gain donnant droit à indemnité selon les art. 26 à 28 LAC (lit. c). Il n'est pas contesté en l'espèce que l'assurée satisfait aux deux premiers groupes de conditions (lit. a et b). Le litige porte uniquement sur le troisième groupe. Pour qu'une perte de gain donne droit à indemnité, l'art. 26 al. 1 LAC - auquel renvoie l'art. 24 al. 2 lit. c LAC - exige notamment que, pendant le temps de son chômage, l'assuré soit apte à être placé. L'art. 13 al. 1 lit. c LAC précise pour sa part que l'aptitude au placement dépend des qualités physiques et mentales de l'intéressé, ainsi que de la situation personnelle dans laquelle il se trouve. La caisse recourante critique la jurisprudence, aux termes de laquelle serait inapte à être placé quiconque entend ne travailler qu'à mi-temps. L'Office fédéral de l'industrie, des arts et métiers et du travail a manifestement tiré la même conclusion des nombreux arrêts dans lesquels le Tribunal fédéral des assurances a nié l'aptitude au placement de personnes ne désirant travailler qu'à temps partiel - cf. arrêts H. Müller (Droit du travail et BGE 99 V 114 S. 117 assurance-chômage [DTA], bulletin de l'Office fédéral de l'industrie, des arts et métiers et du travail, 1955 no 75); Schärli (id. 1957 no 28); Wild (id. 1964 no 33). Comme le juge cantonal le relève dans ses observations, il ne ressort cependant pas des arrêts susmentionnés que le Tribunal fédéral des assurances ait posé pour principe que le travail à mi-temps était en soi incompatible avec la condition d'aptitude à être placé. C'est de fait l'examen de l'ensemble des circonstances, compte tenu de la situation personnelle, qui a amené le tribunal à nier cette aptitude dans les cas jusqu'ici tranchés. La présente affaire n'exige pas davantage que soit élucidée en son principe même la situation, dans l'assurance-chômage, des travailleurs à temps partiel. Encore que certaines dispositions actuellement en vigueur se fondent à l'évidence sur la conception du travail à plein temps (ainsi l'art. 24 al. 2 lit. b LAC et les art. 1 et 13 RAC), il est néanmoins indéniable qu'une catégorie nouvelle est apparue notamment parmi les femmes mariées, celles des travailleurs réguliers à mi-temps; mais ce n'est pas à cette catégorie-type qu'appartient Olympe Fogliati. L'intéressée a en effet cessé à fin 1971 de travailler à plein temps pour raison de santé. Elle était alors âgée de 66 ans, recevait une rente AVS et s'occupait de sa mère. Ses conditions de santé, sa situation personnelle et son exigence de travail à mitemps en faisaient une personne inapte au placement. Le refus d'octroi des indemnités de chômage ne peut donc être que confirmé.</w:t>
      </w:r>
    </w:p>
    <w:p>
      <w:r>
        <w:rPr>
          <w:b/>
        </w:rPr>
        <w:t>E. 2</w:t>
      </w:r>
    </w:p>
    <w:p>
      <w:r>
        <w:t>Selon l'art. 13 al. 1 LAC, les caisses ne peuvent admettre que les travailleurs aptes à s'assurer; d'autre part, l'art. 17 al. 1 LAC les oblige à libérer de leur affiliation ceux qui cessent de remplir les conditions de l'art. 13 LAC. Or, l'aptitude à s'assurer implique celle à être placé (art. 13 al. 1 lit. c LAC). Une inaptitude au placement n'entraîne toutefois libération de l'affiliation que si cette inaptitude est durable (ATFA 1953 p. 168). Telétait à l'évidence le cas en l'espèce, et cela dès le 1er janvier 1972. Rien ne permettait en effet d'escompter que l'intéressée redeviendrait à l'avenir apte à être placée. Le fait qu'elle ait effectivement trouvé un emploi à mi-temps dès décembre 1972 n'est pas déterminant. Il est établi qu'elle a fait de nombreuses offres de service - sans succès vu son âge -, que ni l'Office cantonaldeplacement nile bureau de placement de l'Association des commis de Genève n'ont réussi à lui procurer une activité et BGE 99 V 114 S. 118 quel'emploi finalement trouvé par l'intermédiaire d'une organisation de secours présente toutes les caractéristiques d'une occupation temporaire. La libération de l'affiliation apparaît donc clairement justifiée.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